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A" w:rsidRDefault="00A06FBA">
      <w:pPr>
        <w:pStyle w:val="Standard"/>
      </w:pPr>
      <w:bookmarkStart w:id="0" w:name="_GoBack"/>
      <w:bookmarkEnd w:id="0"/>
    </w:p>
    <w:tbl>
      <w:tblPr>
        <w:tblW w:w="9919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8337"/>
      </w:tblGrid>
      <w:tr w:rsidR="00A06FBA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Konu</w:t>
            </w:r>
          </w:p>
        </w:tc>
        <w:tc>
          <w:tcPr>
            <w:tcW w:w="833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AralkYok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Konsinyatör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Firmaların Yeni Başvuru, Ürün Ekleme, Fiyat Geçişi ve Bölge Genişletme Başvurularına İlişkin Yapılması Gereken Uygulamalara Yönelik Usul ve Esaslar</w:t>
            </w:r>
          </w:p>
        </w:tc>
      </w:tr>
      <w:tr w:rsidR="00A06FB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Tarih</w:t>
            </w:r>
          </w:p>
        </w:tc>
        <w:tc>
          <w:tcPr>
            <w:tcW w:w="8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04/01/2021</w:t>
            </w:r>
          </w:p>
        </w:tc>
      </w:tr>
      <w:tr w:rsidR="00A06FB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Sayı</w:t>
            </w:r>
          </w:p>
        </w:tc>
        <w:tc>
          <w:tcPr>
            <w:tcW w:w="8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2021/1</w:t>
            </w:r>
          </w:p>
        </w:tc>
      </w:tr>
      <w:tr w:rsidR="00A06FBA">
        <w:tblPrEx>
          <w:tblCellMar>
            <w:top w:w="0" w:type="dxa"/>
            <w:bottom w:w="0" w:type="dxa"/>
          </w:tblCellMar>
        </w:tblPrEx>
        <w:trPr>
          <w:trHeight w:val="9634"/>
        </w:trPr>
        <w:tc>
          <w:tcPr>
            <w:tcW w:w="158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  <w:t>Açıklama</w:t>
            </w:r>
          </w:p>
        </w:tc>
        <w:tc>
          <w:tcPr>
            <w:tcW w:w="833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BF27AB">
            <w:pPr>
              <w:pStyle w:val="Standard"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Konsinye Satış Sistemi kapsamında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konsinyatör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firmalar tarafından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yeni başvuru, ürün ekleme, bölge genişletme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fiyat geçişi gibi farklı kategorilerde başvurular yapılmaktadır.</w:t>
            </w:r>
          </w:p>
          <w:p w:rsidR="00A06FBA" w:rsidRDefault="00BF27AB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Yapılacak başvurulara ilişkin aşağıda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belirtilen usul ve esaslara uyulması önem arz etmektedir;</w:t>
            </w:r>
          </w:p>
          <w:p w:rsidR="00A06FBA" w:rsidRDefault="00BF27AB">
            <w:pPr>
              <w:pStyle w:val="Standard"/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İşyurtları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Kurumu Yüksek Kurulu Kararı ile konsinye satış başvurularının yapılabilmesi için belirli dönemlerde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ilan (çağrı) yapılmaktadır. Yeni başvurular,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çağrı sonrası aşağıda belirtilen esaslara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göre kabul edilmektedir.</w:t>
            </w:r>
          </w:p>
          <w:p w:rsidR="00A06FBA" w:rsidRDefault="00BF27AB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 Başvurular,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Ekleme/ Coğrafi Genişletme başvuruları ile Fiyat Geçişi başvurularının,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Konsinye Satış İşlemlerine Dair Yönetmelik’te belirlenen belgeler ile birlikte Kayıtlı Elektronik Posta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(isyurtlari@hs01.kep.tr)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üzerinden veya fiziki olarak Kuruma yapılması gerekmektedir.  </w:t>
            </w:r>
          </w:p>
          <w:p w:rsidR="00A06FBA" w:rsidRDefault="00BF27AB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taraftan,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Ürün Ekleme ve Fiyat Geçişi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için yapılacak başvuruların değerlendirilmesi sürecinde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fiyat müzakeresine ihtiyaç duyulması halinde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tüm talepler ilgili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resmi e-posta adresi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üzerinden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konsinye.isyurtlari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@adalet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gov.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  Kurumsal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e-posta adresine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iletilmesi gerekmektedir.</w:t>
            </w:r>
          </w:p>
          <w:p w:rsidR="00A06FBA" w:rsidRDefault="00BF27AB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belirtilen usul ve esaslar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dışındaki taleplerin dikkate alınmayacağı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Konsinyatör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firmaların bilgilerine sunulur.  </w:t>
            </w:r>
          </w:p>
          <w:p w:rsidR="00A06FBA" w:rsidRDefault="00BF27AB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A06FBA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582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A06FB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</w:p>
        </w:tc>
        <w:tc>
          <w:tcPr>
            <w:tcW w:w="8337" w:type="dxa"/>
            <w:tcBorders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FBA" w:rsidRDefault="00A06FBA">
            <w:pPr>
              <w:pStyle w:val="Standard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DF0202"/>
                <w:sz w:val="24"/>
                <w:szCs w:val="24"/>
              </w:rPr>
            </w:pPr>
          </w:p>
        </w:tc>
      </w:tr>
    </w:tbl>
    <w:p w:rsidR="00A06FBA" w:rsidRDefault="00A06FBA">
      <w:pPr>
        <w:pStyle w:val="Standard"/>
        <w:spacing w:after="0" w:line="240" w:lineRule="auto"/>
      </w:pPr>
    </w:p>
    <w:sectPr w:rsidR="00A06FBA">
      <w:headerReference w:type="default" r:id="rId6"/>
      <w:footerReference w:type="default" r:id="rId7"/>
      <w:pgSz w:w="11906" w:h="16838"/>
      <w:pgMar w:top="1417" w:right="1274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AB" w:rsidRDefault="00BF27AB">
      <w:pPr>
        <w:rPr>
          <w:rFonts w:hint="eastAsia"/>
        </w:rPr>
      </w:pPr>
      <w:r>
        <w:separator/>
      </w:r>
    </w:p>
  </w:endnote>
  <w:endnote w:type="continuationSeparator" w:id="0">
    <w:p w:rsidR="00BF27AB" w:rsidRDefault="00BF27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4A" w:rsidRDefault="00BF27AB">
    <w:pPr>
      <w:pStyle w:val="AltBilgi"/>
    </w:pPr>
    <w:r>
      <w:rPr>
        <w:noProof/>
        <w:lang w:eastAsia="tr-TR"/>
      </w:rPr>
      <w:drawing>
        <wp:inline distT="0" distB="0" distL="0" distR="0">
          <wp:extent cx="6326642" cy="456477"/>
          <wp:effectExtent l="0" t="0" r="0" b="723"/>
          <wp:docPr id="2" name="Görüntü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9" t="-135" r="-19" b="-135"/>
                  <a:stretch>
                    <a:fillRect/>
                  </a:stretch>
                </pic:blipFill>
                <pic:spPr>
                  <a:xfrm>
                    <a:off x="0" y="0"/>
                    <a:ext cx="6326642" cy="4564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AB" w:rsidRDefault="00BF27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F27AB" w:rsidRDefault="00BF27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4A" w:rsidRDefault="00BF27AB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6281278" cy="927722"/>
          <wp:effectExtent l="0" t="0" r="5222" b="5728"/>
          <wp:docPr id="1" name="Görüntü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9" t="-121" r="-19" b="-121"/>
                  <a:stretch>
                    <a:fillRect/>
                  </a:stretch>
                </pic:blipFill>
                <pic:spPr>
                  <a:xfrm>
                    <a:off x="0" y="0"/>
                    <a:ext cx="6281278" cy="927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6FBA"/>
    <w:rsid w:val="006C03CF"/>
    <w:rsid w:val="00A06FBA"/>
    <w:rsid w:val="00B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F119E-3895-4CBF-A7E4-E78A9425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ascii="Times New Roman" w:eastAsia="Times New Roman" w:hAnsi="Times New Roman"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ascii="Times New Roman" w:eastAsia="Times New Roman" w:hAnsi="Times New Roman" w:cs="Arial"/>
      <w:i/>
      <w:iCs/>
      <w:sz w:val="20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 New Roman" w:eastAsia="Times New Roman" w:hAnsi="Times New Roman" w:cs="Arial"/>
    </w:rPr>
  </w:style>
  <w:style w:type="paragraph" w:styleId="BalonMetni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Bilgi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lamaMetni1">
    <w:name w:val="Açıklama Metni1"/>
    <w:basedOn w:val="Standard"/>
    <w:rPr>
      <w:sz w:val="20"/>
      <w:szCs w:val="20"/>
    </w:rPr>
  </w:style>
  <w:style w:type="paragraph" w:styleId="AklamaKonusu">
    <w:name w:val="annotation subject"/>
    <w:basedOn w:val="AklamaMetni1"/>
    <w:next w:val="AklamaMetni1"/>
    <w:rPr>
      <w:b/>
      <w:bCs/>
    </w:rPr>
  </w:style>
  <w:style w:type="paragraph" w:customStyle="1" w:styleId="metin">
    <w:name w:val="meti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ralkYok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eastAsia="Tahoma" w:hAnsi="Tahoma" w:cs="Tahoma"/>
      <w:sz w:val="16"/>
      <w:szCs w:val="16"/>
    </w:rPr>
  </w:style>
  <w:style w:type="character" w:customStyle="1" w:styleId="stbilgiChar">
    <w:name w:val="Üstbilgi Char"/>
    <w:basedOn w:val="VarsaylanParagrafYazTipi1"/>
  </w:style>
  <w:style w:type="character" w:customStyle="1" w:styleId="AltbilgiChar">
    <w:name w:val="Altbilgi Char"/>
    <w:basedOn w:val="VarsaylanParagrafYazTipi1"/>
  </w:style>
  <w:style w:type="character" w:customStyle="1" w:styleId="AklamaBavurusu1">
    <w:name w:val="Açıklama Başvurusu1"/>
    <w:rPr>
      <w:sz w:val="16"/>
      <w:szCs w:val="16"/>
    </w:rPr>
  </w:style>
  <w:style w:type="character" w:customStyle="1" w:styleId="AklamaMetniChar">
    <w:name w:val="Açıklama Metni Char"/>
  </w:style>
  <w:style w:type="character" w:customStyle="1" w:styleId="AklamaKonusuChar">
    <w:name w:val="Açıklama Konusu Char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DipnotMetniChar">
    <w:name w:val="Dipnot Metni Char"/>
  </w:style>
  <w:style w:type="character" w:customStyle="1" w:styleId="FootnoteSymbol">
    <w:name w:val="Footnote Symbol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İşyurtları</dc:creator>
  <cp:lastModifiedBy>Fidan AYGÜN 187374</cp:lastModifiedBy>
  <cp:revision>2</cp:revision>
  <cp:lastPrinted>2021-01-04T12:59:00Z</cp:lastPrinted>
  <dcterms:created xsi:type="dcterms:W3CDTF">2021-01-07T12:13:00Z</dcterms:created>
  <dcterms:modified xsi:type="dcterms:W3CDTF">2021-01-07T12:13:00Z</dcterms:modified>
</cp:coreProperties>
</file>